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1E68" w14:textId="77777777" w:rsidR="00700D8C" w:rsidRPr="00700D8C" w:rsidRDefault="00700D8C" w:rsidP="00700D8C">
      <w:pPr>
        <w:spacing w:before="60"/>
        <w:ind w:right="432"/>
        <w:jc w:val="center"/>
        <w:rPr>
          <w:rFonts w:eastAsia="Times New Roman" w:cstheme="minorHAnsi"/>
          <w:strike/>
        </w:rPr>
      </w:pPr>
      <w:r w:rsidRPr="00700D8C">
        <w:rPr>
          <w:rFonts w:eastAsia="Times New Roman" w:cstheme="minorHAnsi"/>
          <w:b/>
          <w:bCs/>
        </w:rPr>
        <w:t>National Association of Benefits and Insurance Professionals – Nevada</w:t>
      </w:r>
    </w:p>
    <w:p w14:paraId="11B85F92" w14:textId="77777777" w:rsidR="00700D8C" w:rsidRDefault="00700D8C" w:rsidP="00ED4F44">
      <w:pPr>
        <w:jc w:val="center"/>
      </w:pPr>
    </w:p>
    <w:p w14:paraId="0C351729" w14:textId="5BAC5E96" w:rsidR="00ED4F44" w:rsidRPr="00700D8C" w:rsidRDefault="00ED4F44" w:rsidP="00ED4F44">
      <w:pPr>
        <w:jc w:val="center"/>
        <w:rPr>
          <w:b/>
          <w:bCs/>
        </w:rPr>
      </w:pPr>
      <w:r w:rsidRPr="00700D8C">
        <w:rPr>
          <w:b/>
          <w:bCs/>
        </w:rPr>
        <w:t>Policy and Procedures</w:t>
      </w:r>
    </w:p>
    <w:p w14:paraId="2267F9F5" w14:textId="61C53178" w:rsidR="00694119" w:rsidRDefault="00694119"/>
    <w:p w14:paraId="17F65491" w14:textId="3A8FBC7B" w:rsidR="00700D8C" w:rsidRPr="00A47FDA" w:rsidRDefault="00700D8C" w:rsidP="00700D8C">
      <w:pPr>
        <w:tabs>
          <w:tab w:val="left" w:pos="3700"/>
        </w:tabs>
        <w:ind w:left="3600" w:right="-20" w:hanging="3500"/>
        <w:rPr>
          <w:rFonts w:ascii="Times New Roman" w:eastAsia="Times New Roman" w:hAnsi="Times New Roman" w:cs="Times New Roman"/>
        </w:rPr>
      </w:pPr>
      <w:r w:rsidRPr="00A47FDA">
        <w:rPr>
          <w:rFonts w:ascii="Times New Roman" w:eastAsia="Times New Roman" w:hAnsi="Times New Roman" w:cs="Times New Roman"/>
        </w:rPr>
        <w:t>POLICY T</w:t>
      </w:r>
      <w:r w:rsidRPr="00A47FDA">
        <w:rPr>
          <w:rFonts w:ascii="Times New Roman" w:eastAsia="Times New Roman" w:hAnsi="Times New Roman" w:cs="Times New Roman"/>
          <w:spacing w:val="2"/>
        </w:rPr>
        <w:t>I</w:t>
      </w:r>
      <w:r w:rsidRPr="00A47FDA">
        <w:rPr>
          <w:rFonts w:ascii="Times New Roman" w:eastAsia="Times New Roman" w:hAnsi="Times New Roman" w:cs="Times New Roman"/>
        </w:rPr>
        <w:t>TLE:</w:t>
      </w:r>
      <w:r>
        <w:rPr>
          <w:rFonts w:ascii="Times New Roman" w:eastAsia="Times New Roman" w:hAnsi="Times New Roman" w:cs="Times New Roman"/>
        </w:rPr>
        <w:tab/>
        <w:t xml:space="preserve"> </w:t>
      </w:r>
      <w:r w:rsidR="001977C7">
        <w:rPr>
          <w:rFonts w:ascii="Times New Roman" w:eastAsia="Times New Roman" w:hAnsi="Times New Roman" w:cs="Times New Roman"/>
        </w:rPr>
        <w:t>Bank Debit Credit Card Usage</w:t>
      </w:r>
    </w:p>
    <w:p w14:paraId="60171045" w14:textId="77777777" w:rsidR="00700D8C" w:rsidRPr="00A47FDA" w:rsidRDefault="00700D8C" w:rsidP="00700D8C">
      <w:pPr>
        <w:spacing w:before="16" w:line="260" w:lineRule="exact"/>
        <w:rPr>
          <w:rFonts w:ascii="Times New Roman" w:hAnsi="Times New Roman" w:cs="Times New Roman"/>
        </w:rPr>
      </w:pPr>
    </w:p>
    <w:p w14:paraId="6FD81FD9" w14:textId="1F4CFAC7" w:rsidR="00700D8C" w:rsidRPr="00A47FDA" w:rsidRDefault="00700D8C" w:rsidP="00700D8C">
      <w:pPr>
        <w:tabs>
          <w:tab w:val="left" w:pos="3700"/>
        </w:tabs>
        <w:ind w:left="100" w:right="-20"/>
        <w:rPr>
          <w:rFonts w:ascii="Times New Roman" w:eastAsia="Times New Roman" w:hAnsi="Times New Roman" w:cs="Times New Roman"/>
        </w:rPr>
      </w:pPr>
      <w:r w:rsidRPr="00A47FDA">
        <w:rPr>
          <w:rFonts w:ascii="Times New Roman" w:eastAsia="Times New Roman" w:hAnsi="Times New Roman" w:cs="Times New Roman"/>
        </w:rPr>
        <w:t>CLASSIFICATION:</w:t>
      </w:r>
      <w:r>
        <w:rPr>
          <w:rFonts w:ascii="Times New Roman" w:eastAsia="Times New Roman" w:hAnsi="Times New Roman" w:cs="Times New Roman"/>
        </w:rPr>
        <w:tab/>
      </w:r>
      <w:r w:rsidRPr="00A47FDA">
        <w:rPr>
          <w:rFonts w:ascii="Times New Roman" w:eastAsia="Times New Roman" w:hAnsi="Times New Roman" w:cs="Times New Roman"/>
        </w:rPr>
        <w:t>Finance</w:t>
      </w:r>
    </w:p>
    <w:p w14:paraId="514AC08A" w14:textId="77777777" w:rsidR="00700D8C" w:rsidRPr="00A47FDA" w:rsidRDefault="00700D8C" w:rsidP="00700D8C">
      <w:pPr>
        <w:tabs>
          <w:tab w:val="left" w:pos="3700"/>
        </w:tabs>
        <w:ind w:left="100" w:right="-20"/>
        <w:rPr>
          <w:rFonts w:ascii="Times New Roman" w:eastAsia="Times New Roman" w:hAnsi="Times New Roman" w:cs="Times New Roman"/>
        </w:rPr>
      </w:pPr>
    </w:p>
    <w:p w14:paraId="3BC95FF3" w14:textId="77777777" w:rsidR="00700D8C" w:rsidRPr="00A47FDA" w:rsidRDefault="00700D8C" w:rsidP="00700D8C">
      <w:pPr>
        <w:tabs>
          <w:tab w:val="left" w:pos="3700"/>
        </w:tabs>
        <w:ind w:left="100" w:right="-20"/>
        <w:rPr>
          <w:rFonts w:ascii="Times New Roman" w:eastAsia="Times New Roman" w:hAnsi="Times New Roman" w:cs="Times New Roman"/>
        </w:rPr>
      </w:pPr>
      <w:r w:rsidRPr="00A47FDA">
        <w:rPr>
          <w:rFonts w:ascii="Times New Roman" w:eastAsia="Times New Roman" w:hAnsi="Times New Roman" w:cs="Times New Roman"/>
        </w:rPr>
        <w:t>DRAFTED BY:</w:t>
      </w:r>
      <w:r w:rsidRPr="00A47FDA">
        <w:rPr>
          <w:rFonts w:ascii="Times New Roman" w:eastAsia="Times New Roman" w:hAnsi="Times New Roman" w:cs="Times New Roman"/>
        </w:rPr>
        <w:tab/>
        <w:t>Joy Gardner, Heidi Sterner and Don Goldmann</w:t>
      </w:r>
    </w:p>
    <w:p w14:paraId="3772C3BF" w14:textId="77777777" w:rsidR="00700D8C" w:rsidRPr="00A47FDA" w:rsidRDefault="00700D8C" w:rsidP="00700D8C">
      <w:pPr>
        <w:tabs>
          <w:tab w:val="left" w:pos="3700"/>
        </w:tabs>
        <w:ind w:left="100" w:right="-20"/>
        <w:rPr>
          <w:rFonts w:ascii="Times New Roman" w:eastAsia="Times New Roman" w:hAnsi="Times New Roman" w:cs="Times New Roman"/>
        </w:rPr>
      </w:pPr>
    </w:p>
    <w:p w14:paraId="48CC4164" w14:textId="765EB003" w:rsidR="00700D8C" w:rsidRPr="00A47FDA" w:rsidRDefault="00700D8C" w:rsidP="00700D8C">
      <w:pPr>
        <w:tabs>
          <w:tab w:val="left" w:pos="3700"/>
        </w:tabs>
        <w:ind w:left="100" w:right="-20"/>
        <w:rPr>
          <w:rFonts w:ascii="Times New Roman" w:eastAsia="Times New Roman" w:hAnsi="Times New Roman" w:cs="Times New Roman"/>
        </w:rPr>
      </w:pPr>
      <w:r w:rsidRPr="00A47FDA">
        <w:rPr>
          <w:rFonts w:ascii="Times New Roman" w:eastAsia="Times New Roman" w:hAnsi="Times New Roman" w:cs="Times New Roman"/>
        </w:rPr>
        <w:t>DATE SUBMITTED:</w:t>
      </w:r>
      <w:r w:rsidRPr="00A47FDA">
        <w:rPr>
          <w:rFonts w:ascii="Times New Roman" w:eastAsia="Times New Roman" w:hAnsi="Times New Roman" w:cs="Times New Roman"/>
        </w:rPr>
        <w:tab/>
      </w:r>
      <w:r w:rsidR="00FC4A40">
        <w:rPr>
          <w:rFonts w:ascii="Times New Roman" w:eastAsia="Times New Roman" w:hAnsi="Times New Roman" w:cs="Times New Roman"/>
        </w:rPr>
        <w:t>May 6, 2024</w:t>
      </w:r>
    </w:p>
    <w:p w14:paraId="5EF56C59" w14:textId="77777777" w:rsidR="00700D8C" w:rsidRPr="00A47FDA" w:rsidRDefault="00700D8C" w:rsidP="00700D8C">
      <w:pPr>
        <w:tabs>
          <w:tab w:val="left" w:pos="3700"/>
        </w:tabs>
        <w:ind w:left="100" w:right="-20"/>
        <w:rPr>
          <w:rFonts w:ascii="Times New Roman" w:eastAsia="Times New Roman" w:hAnsi="Times New Roman" w:cs="Times New Roman"/>
        </w:rPr>
      </w:pPr>
    </w:p>
    <w:p w14:paraId="22B51514" w14:textId="28FD5C4E" w:rsidR="00700D8C" w:rsidRDefault="00700D8C" w:rsidP="00700D8C">
      <w:r w:rsidRPr="00A47FDA">
        <w:rPr>
          <w:rFonts w:ascii="Times New Roman" w:eastAsia="Times New Roman" w:hAnsi="Times New Roman" w:cs="Times New Roman"/>
        </w:rPr>
        <w:t>APPROVED:</w:t>
      </w:r>
      <w:r w:rsidR="00FC4A40">
        <w:rPr>
          <w:rFonts w:ascii="Times New Roman" w:eastAsia="Times New Roman" w:hAnsi="Times New Roman" w:cs="Times New Roman"/>
        </w:rPr>
        <w:tab/>
      </w:r>
      <w:r w:rsidR="00FC4A40">
        <w:rPr>
          <w:rFonts w:ascii="Times New Roman" w:eastAsia="Times New Roman" w:hAnsi="Times New Roman" w:cs="Times New Roman"/>
        </w:rPr>
        <w:tab/>
      </w:r>
      <w:r w:rsidR="00FC4A40">
        <w:rPr>
          <w:rFonts w:ascii="Times New Roman" w:eastAsia="Times New Roman" w:hAnsi="Times New Roman" w:cs="Times New Roman"/>
        </w:rPr>
        <w:tab/>
      </w:r>
      <w:proofErr w:type="gramStart"/>
      <w:r w:rsidR="00FC4A40">
        <w:rPr>
          <w:rFonts w:ascii="Times New Roman" w:eastAsia="Times New Roman" w:hAnsi="Times New Roman" w:cs="Times New Roman"/>
        </w:rPr>
        <w:tab/>
        <w:t xml:space="preserve">  May</w:t>
      </w:r>
      <w:proofErr w:type="gramEnd"/>
      <w:r w:rsidR="00FC4A40">
        <w:rPr>
          <w:rFonts w:ascii="Times New Roman" w:eastAsia="Times New Roman" w:hAnsi="Times New Roman" w:cs="Times New Roman"/>
        </w:rPr>
        <w:t xml:space="preserve"> 9, 2024</w:t>
      </w:r>
    </w:p>
    <w:p w14:paraId="6507A4D4" w14:textId="714B49DB" w:rsidR="00ED4F44" w:rsidRDefault="00ED4F44"/>
    <w:p w14:paraId="7723668B" w14:textId="5214335A" w:rsidR="00DC7719" w:rsidRDefault="00ED4F44">
      <w:r>
        <w:t xml:space="preserve">Purpose:  </w:t>
      </w:r>
      <w:r w:rsidR="00DC7719">
        <w:t xml:space="preserve">To </w:t>
      </w:r>
      <w:r w:rsidR="001977C7">
        <w:t>set rules for the issuance, usage and surrendering of the chapter’s bank debit credit cards</w:t>
      </w:r>
      <w:r w:rsidR="00DC7719">
        <w:t>.</w:t>
      </w:r>
    </w:p>
    <w:p w14:paraId="43647A61" w14:textId="77777777" w:rsidR="00DC7719" w:rsidRDefault="00DC7719"/>
    <w:p w14:paraId="52DBD1A8" w14:textId="2E83EF78" w:rsidR="00DC7719" w:rsidRDefault="00ED4F44" w:rsidP="00820ECD">
      <w:r>
        <w:t xml:space="preserve">Policy and Procedures:  </w:t>
      </w:r>
      <w:r w:rsidR="001977C7">
        <w:t>The state chapter’s Treasurer will be responsible for the enforcement of</w:t>
      </w:r>
      <w:r w:rsidR="00663E20">
        <w:t xml:space="preserve"> </w:t>
      </w:r>
      <w:r w:rsidR="001977C7">
        <w:t>the rules that this P&amp;P sets down for the issuance, usage and surrendering of the chapter’s bank debit credit card associated with the chapter’s checking account</w:t>
      </w:r>
      <w:r w:rsidR="00DC7719">
        <w:t>.</w:t>
      </w:r>
    </w:p>
    <w:p w14:paraId="05AA82A5" w14:textId="77777777" w:rsidR="00A45C1E" w:rsidRDefault="00A45C1E"/>
    <w:p w14:paraId="5DD23DC9" w14:textId="0D8779A0" w:rsidR="00DC7719" w:rsidRDefault="001977C7" w:rsidP="00820ECD">
      <w:pPr>
        <w:pStyle w:val="ListParagraph"/>
        <w:numPr>
          <w:ilvl w:val="0"/>
          <w:numId w:val="1"/>
        </w:numPr>
      </w:pPr>
      <w:r>
        <w:t>The Treasure will oversee the issuance and surrendering of all the chapter’s bank debit credit card each board year</w:t>
      </w:r>
      <w:r w:rsidR="0026089B">
        <w:t>.</w:t>
      </w:r>
    </w:p>
    <w:p w14:paraId="556FED40" w14:textId="4F80F737" w:rsidR="001977C7" w:rsidRDefault="001977C7" w:rsidP="001977C7">
      <w:pPr>
        <w:pStyle w:val="ListParagraph"/>
        <w:ind w:left="1440"/>
      </w:pPr>
    </w:p>
    <w:p w14:paraId="6081F531" w14:textId="7BCA03D4" w:rsidR="001977C7" w:rsidRDefault="001977C7" w:rsidP="001977C7">
      <w:pPr>
        <w:pStyle w:val="ListParagraph"/>
        <w:numPr>
          <w:ilvl w:val="1"/>
          <w:numId w:val="1"/>
        </w:numPr>
      </w:pPr>
      <w:r>
        <w:t xml:space="preserve">Cards issued to the officers identified in this P&amp;P will be issued to such officers as close to the </w:t>
      </w:r>
      <w:r w:rsidR="004A02E0">
        <w:t>adjournment</w:t>
      </w:r>
      <w:r>
        <w:t xml:space="preserve"> of the July Board of Directors meeting each new board year.</w:t>
      </w:r>
    </w:p>
    <w:p w14:paraId="143110F6" w14:textId="4487C703" w:rsidR="001977C7" w:rsidRDefault="001977C7" w:rsidP="001977C7">
      <w:pPr>
        <w:pStyle w:val="ListParagraph"/>
        <w:ind w:left="1440"/>
      </w:pPr>
    </w:p>
    <w:p w14:paraId="131EEE8B" w14:textId="5361956F" w:rsidR="001977C7" w:rsidRDefault="001977C7" w:rsidP="001977C7">
      <w:pPr>
        <w:pStyle w:val="ListParagraph"/>
        <w:numPr>
          <w:ilvl w:val="1"/>
          <w:numId w:val="1"/>
        </w:numPr>
      </w:pPr>
      <w:r>
        <w:t>The Treasure</w:t>
      </w:r>
      <w:r w:rsidR="004A02E0">
        <w:t>r</w:t>
      </w:r>
      <w:r>
        <w:t xml:space="preserve"> will require the surrendering of </w:t>
      </w:r>
      <w:r w:rsidR="004A02E0">
        <w:t>all cards issued during a board year no later than June 30</w:t>
      </w:r>
      <w:r w:rsidR="004A02E0" w:rsidRPr="004A02E0">
        <w:rPr>
          <w:vertAlign w:val="superscript"/>
        </w:rPr>
        <w:t>th</w:t>
      </w:r>
      <w:r w:rsidR="004A02E0">
        <w:t xml:space="preserve"> of each year and if a card is not surrendered, the Treasurer will immediately have the card cancelled at the bank.</w:t>
      </w:r>
    </w:p>
    <w:p w14:paraId="36A3FC36" w14:textId="77777777" w:rsidR="004A02E0" w:rsidRDefault="004A02E0" w:rsidP="004A02E0">
      <w:pPr>
        <w:pStyle w:val="ListParagraph"/>
      </w:pPr>
    </w:p>
    <w:p w14:paraId="72154FD1" w14:textId="7F21E7E1" w:rsidR="004A02E0" w:rsidRDefault="004A02E0" w:rsidP="001977C7">
      <w:pPr>
        <w:pStyle w:val="ListParagraph"/>
        <w:numPr>
          <w:ilvl w:val="1"/>
          <w:numId w:val="1"/>
        </w:numPr>
      </w:pPr>
      <w:r>
        <w:t>When a card has been issued to an officer, who will return to the board after the June 30</w:t>
      </w:r>
      <w:r w:rsidRPr="004A02E0">
        <w:rPr>
          <w:vertAlign w:val="superscript"/>
        </w:rPr>
        <w:t>th</w:t>
      </w:r>
      <w:r>
        <w:t xml:space="preserve"> surrender date, and serve in a position which is identified as an approved card holder by this P&amp;P, that officer is not required to surrender their issued card.</w:t>
      </w:r>
    </w:p>
    <w:p w14:paraId="40F68C99" w14:textId="77777777" w:rsidR="00DC7719" w:rsidRDefault="00DC7719" w:rsidP="00DC7719">
      <w:pPr>
        <w:pStyle w:val="ListParagraph"/>
      </w:pPr>
    </w:p>
    <w:p w14:paraId="31727E0B" w14:textId="3CC7DB7F" w:rsidR="0026089B" w:rsidRPr="00182B76" w:rsidRDefault="0026089B" w:rsidP="00820ECD">
      <w:pPr>
        <w:pStyle w:val="ListParagraph"/>
        <w:numPr>
          <w:ilvl w:val="0"/>
          <w:numId w:val="1"/>
        </w:numPr>
      </w:pPr>
      <w:r w:rsidRPr="00182B76">
        <w:t xml:space="preserve">The </w:t>
      </w:r>
      <w:r w:rsidR="004A02E0" w:rsidRPr="00182B76">
        <w:t xml:space="preserve">Treasurer is the officer </w:t>
      </w:r>
      <w:r w:rsidR="003A611D" w:rsidRPr="00182B76">
        <w:t>primarily responsible for overseeing the</w:t>
      </w:r>
      <w:r w:rsidR="004A02E0" w:rsidRPr="00182B76">
        <w:t xml:space="preserve"> process of issuing or cancelling </w:t>
      </w:r>
      <w:r w:rsidR="003E1893" w:rsidRPr="00182B76">
        <w:t xml:space="preserve">the chapter’s debit credit </w:t>
      </w:r>
      <w:r w:rsidR="004A02E0" w:rsidRPr="00182B76">
        <w:t>cards with the bank that the chapter uses for its checking account.</w:t>
      </w:r>
    </w:p>
    <w:p w14:paraId="12148FEB" w14:textId="60373217" w:rsidR="003A611D" w:rsidRPr="00182B76" w:rsidRDefault="003A611D" w:rsidP="003A611D">
      <w:pPr>
        <w:pStyle w:val="ListParagraph"/>
        <w:ind w:left="1440"/>
      </w:pPr>
    </w:p>
    <w:p w14:paraId="13AF7CD6" w14:textId="5AA58AFD" w:rsidR="003A611D" w:rsidRPr="00182B76" w:rsidRDefault="003A611D" w:rsidP="003A611D">
      <w:pPr>
        <w:pStyle w:val="ListParagraph"/>
        <w:numPr>
          <w:ilvl w:val="1"/>
          <w:numId w:val="1"/>
        </w:numPr>
      </w:pPr>
      <w:r w:rsidRPr="00182B76">
        <w:t xml:space="preserve">In the situation where the Treasurer is unavailable by personal circumstances or as had their authorization to transact the issuance or cancellation of chapter </w:t>
      </w:r>
      <w:r w:rsidR="00B875F1" w:rsidRPr="00182B76">
        <w:t xml:space="preserve">bank debit credit cards revoked, by a majority vote of the Board of Directors, </w:t>
      </w:r>
      <w:r w:rsidR="00B875F1" w:rsidRPr="00182B76">
        <w:lastRenderedPageBreak/>
        <w:t>another officer approved by the Board of Directors to process the issuance or cancellation will fulfill that responsibility.</w:t>
      </w:r>
    </w:p>
    <w:p w14:paraId="006A7E3A" w14:textId="51E02E80" w:rsidR="00B875F1" w:rsidRPr="00182B76" w:rsidRDefault="00B875F1" w:rsidP="00B875F1">
      <w:pPr>
        <w:pStyle w:val="ListParagraph"/>
        <w:ind w:left="1440"/>
      </w:pPr>
    </w:p>
    <w:p w14:paraId="0F8120AA" w14:textId="7B628685" w:rsidR="00B875F1" w:rsidRPr="00182B76" w:rsidRDefault="00B875F1" w:rsidP="00B875F1">
      <w:pPr>
        <w:pStyle w:val="ListParagraph"/>
        <w:numPr>
          <w:ilvl w:val="1"/>
          <w:numId w:val="1"/>
        </w:numPr>
      </w:pPr>
      <w:r w:rsidRPr="00182B76">
        <w:t>In assigning the responsibility for bank debit credit card issuance or cancellation to another officer, the Board of Director will select for that function either the President, Vice President or Secretary.</w:t>
      </w:r>
    </w:p>
    <w:p w14:paraId="07C94355" w14:textId="77777777" w:rsidR="00B875F1" w:rsidRPr="00182B76" w:rsidRDefault="00B875F1" w:rsidP="00B875F1">
      <w:pPr>
        <w:pStyle w:val="ListParagraph"/>
      </w:pPr>
    </w:p>
    <w:p w14:paraId="70FF28B3" w14:textId="16862E6A" w:rsidR="00B875F1" w:rsidRPr="00182B76" w:rsidRDefault="00B875F1" w:rsidP="00B875F1">
      <w:pPr>
        <w:pStyle w:val="ListParagraph"/>
        <w:numPr>
          <w:ilvl w:val="1"/>
          <w:numId w:val="1"/>
        </w:numPr>
      </w:pPr>
      <w:r w:rsidRPr="00182B76">
        <w:t>The Board of Directors may not assign the responsibility of issuing or cancelling the chapter’s bank debit credit card to any officer, who is related by birth or marriage to the Treasurer.</w:t>
      </w:r>
    </w:p>
    <w:p w14:paraId="30F98201" w14:textId="77777777" w:rsidR="00B875F1" w:rsidRPr="00182B76" w:rsidRDefault="00B875F1" w:rsidP="00B875F1">
      <w:pPr>
        <w:pStyle w:val="ListParagraph"/>
      </w:pPr>
    </w:p>
    <w:p w14:paraId="79E89F80" w14:textId="5E33C6D9" w:rsidR="00B875F1" w:rsidRPr="00182B76" w:rsidRDefault="00B875F1" w:rsidP="00B875F1">
      <w:pPr>
        <w:pStyle w:val="ListParagraph"/>
        <w:numPr>
          <w:ilvl w:val="1"/>
          <w:numId w:val="1"/>
        </w:numPr>
      </w:pPr>
      <w:r w:rsidRPr="00182B76">
        <w:t>The Board of Directors may not assign the responsibility of issuing or cancelling the chapter’s bank debit credit card to any officer, who is employed at the same firm as the Treasurer works at or has an ownership position in.</w:t>
      </w:r>
    </w:p>
    <w:p w14:paraId="7D9DA0B0" w14:textId="6BEF74DD" w:rsidR="004A02E0" w:rsidRPr="00182B76" w:rsidRDefault="004A02E0" w:rsidP="003E1893"/>
    <w:p w14:paraId="257D79B4" w14:textId="20A43BDC" w:rsidR="00B875F1" w:rsidRPr="00182B76" w:rsidRDefault="00B875F1" w:rsidP="00422A87">
      <w:pPr>
        <w:pStyle w:val="ListParagraph"/>
        <w:numPr>
          <w:ilvl w:val="0"/>
          <w:numId w:val="1"/>
        </w:numPr>
      </w:pPr>
      <w:r w:rsidRPr="00182B76">
        <w:t xml:space="preserve">The President, Vice President, </w:t>
      </w:r>
      <w:r w:rsidR="003E1893" w:rsidRPr="00182B76">
        <w:t>Treasurer</w:t>
      </w:r>
      <w:r w:rsidRPr="00182B76">
        <w:t xml:space="preserve"> and Secretary will by authorized by a </w:t>
      </w:r>
      <w:r w:rsidR="003E1893" w:rsidRPr="00182B76">
        <w:t xml:space="preserve">majority vote of the </w:t>
      </w:r>
      <w:r w:rsidRPr="00182B76">
        <w:t>Board of Directors</w:t>
      </w:r>
      <w:r w:rsidR="003E1893" w:rsidRPr="00182B76">
        <w:t xml:space="preserve"> to be the persons responsible for signing the bank signatory cards for the chapter’s checking and saving accounts each new board year and the vote to approve those officers will be taken in the July monthly Board of Directors meeting and noted in the minutes of that meeting for submission to the bank.</w:t>
      </w:r>
    </w:p>
    <w:p w14:paraId="02E49842" w14:textId="77777777" w:rsidR="00B875F1" w:rsidRDefault="00B875F1" w:rsidP="003E1893">
      <w:pPr>
        <w:pStyle w:val="ListParagraph"/>
      </w:pPr>
    </w:p>
    <w:p w14:paraId="2EDCB002" w14:textId="6C187F9D" w:rsidR="00422A87" w:rsidRDefault="004A02E0" w:rsidP="00422A87">
      <w:pPr>
        <w:pStyle w:val="ListParagraph"/>
        <w:numPr>
          <w:ilvl w:val="0"/>
          <w:numId w:val="1"/>
        </w:numPr>
      </w:pPr>
      <w:r>
        <w:t>The only officers who may be issued cards</w:t>
      </w:r>
      <w:r w:rsidR="002A2B51">
        <w:t>, after taking office July 1</w:t>
      </w:r>
      <w:r w:rsidR="002A2B51" w:rsidRPr="00984D1A">
        <w:rPr>
          <w:vertAlign w:val="superscript"/>
        </w:rPr>
        <w:t>st</w:t>
      </w:r>
      <w:r w:rsidR="002A2B51">
        <w:t xml:space="preserve"> of each new board year,</w:t>
      </w:r>
      <w:r>
        <w:t xml:space="preserve"> are the President, the Vice President and the Treasurer</w:t>
      </w:r>
      <w:r w:rsidR="002A2B51">
        <w:t>.</w:t>
      </w:r>
    </w:p>
    <w:p w14:paraId="1887DAAC" w14:textId="203D89FB" w:rsidR="00422A87" w:rsidRDefault="00422A87" w:rsidP="00422A87">
      <w:pPr>
        <w:pStyle w:val="ListParagraph"/>
        <w:ind w:left="1440"/>
      </w:pPr>
    </w:p>
    <w:p w14:paraId="08E40341" w14:textId="50EA06E1" w:rsidR="00422A87" w:rsidRDefault="00422A87" w:rsidP="00422A87">
      <w:pPr>
        <w:pStyle w:val="ListParagraph"/>
        <w:numPr>
          <w:ilvl w:val="1"/>
          <w:numId w:val="1"/>
        </w:numPr>
      </w:pPr>
      <w:r>
        <w:t>At the July Board of Directors meeting each new board year, the Treasurer will make a motion to approve the three named officers in this P&amp;P and may only issue cards after getting a majority approval from the Board of Directors.</w:t>
      </w:r>
    </w:p>
    <w:p w14:paraId="6AF3785B" w14:textId="3F2E502F" w:rsidR="00422A87" w:rsidRDefault="00422A87" w:rsidP="00422A87">
      <w:pPr>
        <w:pStyle w:val="ListParagraph"/>
        <w:ind w:left="1440"/>
      </w:pPr>
    </w:p>
    <w:p w14:paraId="654A5653" w14:textId="5C43A835" w:rsidR="00422A87" w:rsidRDefault="00663E20" w:rsidP="00422A87">
      <w:pPr>
        <w:pStyle w:val="ListParagraph"/>
        <w:numPr>
          <w:ilvl w:val="1"/>
          <w:numId w:val="1"/>
        </w:numPr>
      </w:pPr>
      <w:r>
        <w:t>In the minutes of the July meeting, a</w:t>
      </w:r>
      <w:r w:rsidR="00422A87">
        <w:t xml:space="preserve"> clear statement of the motion will identify the three officers by name and title, who are authorized by this P&amp;P to be issued a card,</w:t>
      </w:r>
      <w:r>
        <w:t xml:space="preserve"> and such minutes will be provided to the bank as evidence of the authorization.</w:t>
      </w:r>
    </w:p>
    <w:p w14:paraId="5C5D54E1" w14:textId="77777777" w:rsidR="008940A9" w:rsidRDefault="008940A9" w:rsidP="008940A9">
      <w:pPr>
        <w:pStyle w:val="ListParagraph"/>
      </w:pPr>
    </w:p>
    <w:p w14:paraId="449C3D36" w14:textId="4C2EC1FD" w:rsidR="0026089B" w:rsidRDefault="00422A87" w:rsidP="00820ECD">
      <w:pPr>
        <w:pStyle w:val="ListParagraph"/>
        <w:numPr>
          <w:ilvl w:val="0"/>
          <w:numId w:val="1"/>
        </w:numPr>
      </w:pPr>
      <w:r>
        <w:t>Cards may only be used for specifically approved budgeted items and if an officer holding a card wants to use the card to pay for an item that is not approved in the annual budget, advanced approval must be received through a majority vote of the B</w:t>
      </w:r>
      <w:r w:rsidR="0026089B">
        <w:t>oard of Directors.</w:t>
      </w:r>
    </w:p>
    <w:p w14:paraId="38E51583" w14:textId="77777777" w:rsidR="0026089B" w:rsidRDefault="0026089B" w:rsidP="0026089B">
      <w:pPr>
        <w:pStyle w:val="ListParagraph"/>
      </w:pPr>
    </w:p>
    <w:p w14:paraId="218852C4" w14:textId="0F09CE53" w:rsidR="0026089B" w:rsidRDefault="00422A87" w:rsidP="00820ECD">
      <w:pPr>
        <w:pStyle w:val="ListParagraph"/>
        <w:numPr>
          <w:ilvl w:val="0"/>
          <w:numId w:val="1"/>
        </w:numPr>
      </w:pPr>
      <w:r>
        <w:t>This P&amp;P will go into effective immediately upon approval of the Board of Directors.</w:t>
      </w:r>
    </w:p>
    <w:p w14:paraId="454CEBD7" w14:textId="33007CC9" w:rsidR="00ED4F44" w:rsidRDefault="00ED4F44"/>
    <w:p w14:paraId="63C4AEE7" w14:textId="4E8E0387" w:rsidR="005C3290" w:rsidRDefault="00386F49">
      <w:r>
        <w:t>Financial Impact:</w:t>
      </w:r>
      <w:r w:rsidR="00996EE9">
        <w:t xml:space="preserve">  </w:t>
      </w:r>
      <w:r w:rsidR="00663E20">
        <w:t>Control over the issuance,</w:t>
      </w:r>
      <w:r w:rsidR="00735762">
        <w:t xml:space="preserve"> usage and</w:t>
      </w:r>
      <w:r w:rsidR="00663E20">
        <w:t xml:space="preserve"> surrendering of the chapter’s bank debit credit card is a security issue and this P&amp;P aims to protect the chapter from inappropriate use of such a financial instrument.</w:t>
      </w:r>
    </w:p>
    <w:p w14:paraId="4119AFC3" w14:textId="77777777" w:rsidR="00663E20" w:rsidRDefault="00663E20"/>
    <w:sectPr w:rsidR="00663E20" w:rsidSect="0071699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E081" w14:textId="77777777" w:rsidR="00AA4DDF" w:rsidRDefault="00AA4DDF" w:rsidP="00642C89">
      <w:r>
        <w:separator/>
      </w:r>
    </w:p>
  </w:endnote>
  <w:endnote w:type="continuationSeparator" w:id="0">
    <w:p w14:paraId="016D57B3" w14:textId="77777777" w:rsidR="00AA4DDF" w:rsidRDefault="00AA4DDF" w:rsidP="0064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0293864"/>
      <w:docPartObj>
        <w:docPartGallery w:val="Page Numbers (Bottom of Page)"/>
        <w:docPartUnique/>
      </w:docPartObj>
    </w:sdtPr>
    <w:sdtContent>
      <w:p w14:paraId="2411D164" w14:textId="79E88C36" w:rsidR="00642C89" w:rsidRDefault="00642C89" w:rsidP="007B4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18D2FC" w14:textId="77777777" w:rsidR="00642C89" w:rsidRDefault="00642C89" w:rsidP="00642C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3456653"/>
      <w:docPartObj>
        <w:docPartGallery w:val="Page Numbers (Bottom of Page)"/>
        <w:docPartUnique/>
      </w:docPartObj>
    </w:sdtPr>
    <w:sdtContent>
      <w:p w14:paraId="38E763C4" w14:textId="3AA6BA78" w:rsidR="00642C89" w:rsidRDefault="00642C89" w:rsidP="007B4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383FF5" w14:textId="17F64E94" w:rsidR="00663E20" w:rsidRDefault="00663E20" w:rsidP="00642C89">
    <w:pPr>
      <w:pStyle w:val="Footer"/>
      <w:ind w:right="360"/>
    </w:pPr>
    <w:r>
      <w:t>Bank Cards</w:t>
    </w:r>
  </w:p>
  <w:p w14:paraId="3050DE47" w14:textId="77777777" w:rsidR="00642C89" w:rsidRDefault="0064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2704" w14:textId="77777777" w:rsidR="00AA4DDF" w:rsidRDefault="00AA4DDF" w:rsidP="00642C89">
      <w:r>
        <w:separator/>
      </w:r>
    </w:p>
  </w:footnote>
  <w:footnote w:type="continuationSeparator" w:id="0">
    <w:p w14:paraId="51C6E5DC" w14:textId="77777777" w:rsidR="00AA4DDF" w:rsidRDefault="00AA4DDF" w:rsidP="00642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474F8"/>
    <w:multiLevelType w:val="hybridMultilevel"/>
    <w:tmpl w:val="2AF8C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41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44"/>
    <w:rsid w:val="000645CD"/>
    <w:rsid w:val="00095AF0"/>
    <w:rsid w:val="000D7530"/>
    <w:rsid w:val="000E2692"/>
    <w:rsid w:val="000E45E6"/>
    <w:rsid w:val="000F4F4A"/>
    <w:rsid w:val="00141C25"/>
    <w:rsid w:val="00151E30"/>
    <w:rsid w:val="00182B76"/>
    <w:rsid w:val="001977C7"/>
    <w:rsid w:val="00244FC0"/>
    <w:rsid w:val="0026089B"/>
    <w:rsid w:val="0027402C"/>
    <w:rsid w:val="00276122"/>
    <w:rsid w:val="002A2B51"/>
    <w:rsid w:val="002C768E"/>
    <w:rsid w:val="003410CC"/>
    <w:rsid w:val="00386F49"/>
    <w:rsid w:val="003A611D"/>
    <w:rsid w:val="003C4445"/>
    <w:rsid w:val="003E1893"/>
    <w:rsid w:val="004041AC"/>
    <w:rsid w:val="004161A7"/>
    <w:rsid w:val="00420067"/>
    <w:rsid w:val="00422A87"/>
    <w:rsid w:val="00426CE2"/>
    <w:rsid w:val="00431F8C"/>
    <w:rsid w:val="004464AB"/>
    <w:rsid w:val="0044736A"/>
    <w:rsid w:val="004A02E0"/>
    <w:rsid w:val="00587248"/>
    <w:rsid w:val="005909E3"/>
    <w:rsid w:val="005A6193"/>
    <w:rsid w:val="005C3290"/>
    <w:rsid w:val="00642C89"/>
    <w:rsid w:val="00645411"/>
    <w:rsid w:val="00663E20"/>
    <w:rsid w:val="00694119"/>
    <w:rsid w:val="00694996"/>
    <w:rsid w:val="006E5C69"/>
    <w:rsid w:val="006F534A"/>
    <w:rsid w:val="00700D8C"/>
    <w:rsid w:val="0071699F"/>
    <w:rsid w:val="0073549C"/>
    <w:rsid w:val="00735762"/>
    <w:rsid w:val="00796E85"/>
    <w:rsid w:val="00820ECD"/>
    <w:rsid w:val="008861C8"/>
    <w:rsid w:val="008940A9"/>
    <w:rsid w:val="008B06A1"/>
    <w:rsid w:val="008E2644"/>
    <w:rsid w:val="009049A1"/>
    <w:rsid w:val="0095715B"/>
    <w:rsid w:val="00984D1A"/>
    <w:rsid w:val="00996EE9"/>
    <w:rsid w:val="00A45C1E"/>
    <w:rsid w:val="00A97367"/>
    <w:rsid w:val="00AA4DDF"/>
    <w:rsid w:val="00AC0AD4"/>
    <w:rsid w:val="00AD7503"/>
    <w:rsid w:val="00AF2B6D"/>
    <w:rsid w:val="00B875F1"/>
    <w:rsid w:val="00BF1131"/>
    <w:rsid w:val="00C420A0"/>
    <w:rsid w:val="00CA7BEA"/>
    <w:rsid w:val="00D3242A"/>
    <w:rsid w:val="00D32F38"/>
    <w:rsid w:val="00D72432"/>
    <w:rsid w:val="00DB6D67"/>
    <w:rsid w:val="00DC7719"/>
    <w:rsid w:val="00E10DAC"/>
    <w:rsid w:val="00E301BA"/>
    <w:rsid w:val="00E531CF"/>
    <w:rsid w:val="00E61418"/>
    <w:rsid w:val="00E63356"/>
    <w:rsid w:val="00E7019B"/>
    <w:rsid w:val="00ED4F44"/>
    <w:rsid w:val="00F41901"/>
    <w:rsid w:val="00FC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2DAF"/>
  <w15:chartTrackingRefBased/>
  <w15:docId w15:val="{442AB79C-C27D-D743-BF4F-4DEC506B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CD"/>
    <w:pPr>
      <w:ind w:left="720"/>
      <w:contextualSpacing/>
    </w:pPr>
  </w:style>
  <w:style w:type="paragraph" w:styleId="Header">
    <w:name w:val="header"/>
    <w:basedOn w:val="Normal"/>
    <w:link w:val="HeaderChar"/>
    <w:uiPriority w:val="99"/>
    <w:unhideWhenUsed/>
    <w:rsid w:val="00642C89"/>
    <w:pPr>
      <w:tabs>
        <w:tab w:val="center" w:pos="4680"/>
        <w:tab w:val="right" w:pos="9360"/>
      </w:tabs>
    </w:pPr>
  </w:style>
  <w:style w:type="character" w:customStyle="1" w:styleId="HeaderChar">
    <w:name w:val="Header Char"/>
    <w:basedOn w:val="DefaultParagraphFont"/>
    <w:link w:val="Header"/>
    <w:uiPriority w:val="99"/>
    <w:rsid w:val="00642C89"/>
  </w:style>
  <w:style w:type="paragraph" w:styleId="Footer">
    <w:name w:val="footer"/>
    <w:basedOn w:val="Normal"/>
    <w:link w:val="FooterChar"/>
    <w:uiPriority w:val="99"/>
    <w:unhideWhenUsed/>
    <w:rsid w:val="00642C89"/>
    <w:pPr>
      <w:tabs>
        <w:tab w:val="center" w:pos="4680"/>
        <w:tab w:val="right" w:pos="9360"/>
      </w:tabs>
    </w:pPr>
  </w:style>
  <w:style w:type="character" w:customStyle="1" w:styleId="FooterChar">
    <w:name w:val="Footer Char"/>
    <w:basedOn w:val="DefaultParagraphFont"/>
    <w:link w:val="Footer"/>
    <w:uiPriority w:val="99"/>
    <w:rsid w:val="00642C89"/>
  </w:style>
  <w:style w:type="character" w:styleId="PageNumber">
    <w:name w:val="page number"/>
    <w:basedOn w:val="DefaultParagraphFont"/>
    <w:uiPriority w:val="99"/>
    <w:semiHidden/>
    <w:unhideWhenUsed/>
    <w:rsid w:val="00642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Goldmann</dc:creator>
  <cp:keywords/>
  <dc:description/>
  <cp:lastModifiedBy>Donald Goldmann</cp:lastModifiedBy>
  <cp:revision>3</cp:revision>
  <dcterms:created xsi:type="dcterms:W3CDTF">2024-09-14T15:44:00Z</dcterms:created>
  <dcterms:modified xsi:type="dcterms:W3CDTF">2024-10-03T21:22:00Z</dcterms:modified>
</cp:coreProperties>
</file>